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FE0" w:rsidRDefault="00EE7FE0" w:rsidP="001A16FC">
      <w:pPr>
        <w:jc w:val="right"/>
      </w:pPr>
      <w:r>
        <w:t>Den 14. september 2011</w:t>
      </w:r>
    </w:p>
    <w:p w:rsidR="00EE7FE0" w:rsidRDefault="00EE7FE0" w:rsidP="001A16FC">
      <w:pPr>
        <w:jc w:val="center"/>
        <w:rPr>
          <w:b/>
          <w:sz w:val="28"/>
          <w:szCs w:val="28"/>
          <w:u w:val="single"/>
        </w:rPr>
      </w:pPr>
      <w:r>
        <w:rPr>
          <w:b/>
          <w:sz w:val="28"/>
          <w:szCs w:val="28"/>
          <w:u w:val="single"/>
        </w:rPr>
        <w:t>Referat af</w:t>
      </w:r>
      <w:r w:rsidRPr="001A16FC">
        <w:rPr>
          <w:b/>
          <w:sz w:val="28"/>
          <w:szCs w:val="28"/>
          <w:u w:val="single"/>
        </w:rPr>
        <w:t xml:space="preserve"> møde i KVO-bestyrelsen</w:t>
      </w:r>
    </w:p>
    <w:p w:rsidR="00EE7FE0" w:rsidRDefault="00EE7FE0" w:rsidP="001A16FC">
      <w:pPr>
        <w:jc w:val="center"/>
        <w:rPr>
          <w:b/>
          <w:sz w:val="28"/>
          <w:szCs w:val="28"/>
          <w:u w:val="single"/>
        </w:rPr>
      </w:pPr>
    </w:p>
    <w:p w:rsidR="00EE7FE0" w:rsidRPr="001A16FC" w:rsidRDefault="00EE7FE0" w:rsidP="001A16FC">
      <w:pPr>
        <w:jc w:val="center"/>
        <w:rPr>
          <w:b/>
          <w:sz w:val="28"/>
          <w:szCs w:val="28"/>
          <w:u w:val="single"/>
        </w:rPr>
      </w:pPr>
    </w:p>
    <w:p w:rsidR="00EE7FE0" w:rsidRDefault="00EE7FE0" w:rsidP="007C1A88">
      <w:pPr>
        <w:rPr>
          <w:b/>
        </w:rPr>
      </w:pPr>
      <w:r w:rsidRPr="001A16FC">
        <w:rPr>
          <w:b/>
        </w:rPr>
        <w:t>Tid:</w:t>
      </w:r>
      <w:r>
        <w:rPr>
          <w:b/>
        </w:rPr>
        <w:tab/>
        <w:t>Tirsdag den 13. september 2011 kl. 1900.</w:t>
      </w:r>
      <w:r>
        <w:rPr>
          <w:b/>
        </w:rPr>
        <w:tab/>
      </w:r>
      <w:r>
        <w:rPr>
          <w:b/>
        </w:rPr>
        <w:tab/>
      </w:r>
      <w:r>
        <w:rPr>
          <w:b/>
        </w:rPr>
        <w:tab/>
      </w:r>
      <w:r>
        <w:rPr>
          <w:b/>
        </w:rPr>
        <w:tab/>
      </w:r>
    </w:p>
    <w:p w:rsidR="00EE7FE0" w:rsidRDefault="00EE7FE0" w:rsidP="007C1A88">
      <w:pPr>
        <w:rPr>
          <w:b/>
        </w:rPr>
      </w:pPr>
      <w:r>
        <w:rPr>
          <w:b/>
        </w:rPr>
        <w:t xml:space="preserve">Sted: </w:t>
      </w:r>
      <w:r>
        <w:rPr>
          <w:b/>
        </w:rPr>
        <w:tab/>
        <w:t>Søhus Vandværk, Slettensvej 174, 5200 Odense N.</w:t>
      </w:r>
    </w:p>
    <w:p w:rsidR="00EE7FE0" w:rsidRDefault="00EE7FE0" w:rsidP="007C1A88">
      <w:pPr>
        <w:rPr>
          <w:b/>
        </w:rPr>
      </w:pPr>
    </w:p>
    <w:p w:rsidR="00EE7FE0" w:rsidRDefault="00EE7FE0" w:rsidP="007C1A88">
      <w:pPr>
        <w:rPr>
          <w:b/>
        </w:rPr>
      </w:pPr>
    </w:p>
    <w:p w:rsidR="00EE7FE0" w:rsidRDefault="00EE7FE0" w:rsidP="007C1A88">
      <w:pPr>
        <w:pStyle w:val="Listeafsnit"/>
        <w:numPr>
          <w:ilvl w:val="0"/>
          <w:numId w:val="2"/>
        </w:numPr>
      </w:pPr>
      <w:r>
        <w:t>Godkendelse af dagsorden</w:t>
      </w:r>
    </w:p>
    <w:p w:rsidR="00EE7FE0" w:rsidRDefault="00EE7FE0" w:rsidP="007C1A88">
      <w:pPr>
        <w:pStyle w:val="Listeafsnit"/>
        <w:numPr>
          <w:ilvl w:val="0"/>
          <w:numId w:val="2"/>
        </w:numPr>
      </w:pPr>
      <w:r>
        <w:t>Godkendelse af referat fra sidste møde tirsdag den  24. maj 2011 kl. 1900</w:t>
      </w:r>
    </w:p>
    <w:p w:rsidR="00EE7FE0" w:rsidRDefault="00EE7FE0" w:rsidP="007C1A88">
      <w:pPr>
        <w:pStyle w:val="Listeafsnit"/>
        <w:numPr>
          <w:ilvl w:val="0"/>
          <w:numId w:val="2"/>
        </w:numPr>
      </w:pPr>
      <w:r>
        <w:t>Meddelelser</w:t>
      </w:r>
    </w:p>
    <w:p w:rsidR="00EE7FE0" w:rsidRDefault="00EE7FE0" w:rsidP="007C1A88">
      <w:pPr>
        <w:pStyle w:val="Listeafsnit"/>
        <w:numPr>
          <w:ilvl w:val="0"/>
          <w:numId w:val="2"/>
        </w:numPr>
      </w:pPr>
      <w:r>
        <w:t>Orientering om KVO-økonomien</w:t>
      </w:r>
    </w:p>
    <w:p w:rsidR="00EE7FE0" w:rsidRDefault="00EE7FE0" w:rsidP="007C1A88">
      <w:pPr>
        <w:pStyle w:val="Listeafsnit"/>
        <w:numPr>
          <w:ilvl w:val="0"/>
          <w:numId w:val="2"/>
        </w:numPr>
      </w:pPr>
      <w:r>
        <w:t>Dokumenteret Drikkevands Sikkerhed</w:t>
      </w:r>
    </w:p>
    <w:p w:rsidR="00EE7FE0" w:rsidRDefault="00EE7FE0" w:rsidP="007C1A88">
      <w:pPr>
        <w:pStyle w:val="Listeafsnit"/>
        <w:numPr>
          <w:ilvl w:val="0"/>
          <w:numId w:val="2"/>
        </w:numPr>
      </w:pPr>
      <w:r>
        <w:t>Eventuelt</w:t>
      </w:r>
    </w:p>
    <w:p w:rsidR="00EE7FE0" w:rsidRDefault="00EE7FE0" w:rsidP="007C1A88"/>
    <w:p w:rsidR="00EE7FE0" w:rsidRDefault="00EE7FE0" w:rsidP="001A16FC"/>
    <w:p w:rsidR="00EE7FE0" w:rsidRDefault="00EE7FE0" w:rsidP="001A16FC">
      <w:r>
        <w:rPr>
          <w:b/>
        </w:rPr>
        <w:t>Deltagere:</w:t>
      </w:r>
      <w:r>
        <w:rPr>
          <w:b/>
        </w:rPr>
        <w:tab/>
      </w:r>
      <w:r w:rsidRPr="00EC6BEF">
        <w:t>Aksel Snerling</w:t>
      </w:r>
      <w:r>
        <w:t xml:space="preserve"> Søhus, Vandværk, Henning Jensen, Næsby Vandværk, Kurt Madsen, Højby </w:t>
      </w:r>
      <w:r>
        <w:tab/>
        <w:t xml:space="preserve">Vandværk, Arne Svendsen, VandCenter Syd, Eva Fischer-Nielsen, Odense Kommune, Niels </w:t>
      </w:r>
      <w:r>
        <w:tab/>
        <w:t xml:space="preserve">Chr. Larsen, Fangel Vandværk. </w:t>
      </w:r>
    </w:p>
    <w:p w:rsidR="00EE7FE0" w:rsidRDefault="00EE7FE0" w:rsidP="001A16FC"/>
    <w:p w:rsidR="00EE7FE0" w:rsidRDefault="00EE7FE0" w:rsidP="001A16FC">
      <w:r>
        <w:t>1) Dagsordenen blev godkendt uden kommentarer</w:t>
      </w:r>
    </w:p>
    <w:p w:rsidR="00EE7FE0" w:rsidRDefault="00EE7FE0" w:rsidP="001A16FC">
      <w:r>
        <w:t>2) Referatet fra sidste møde den 24. maj blev godkendt.</w:t>
      </w:r>
    </w:p>
    <w:p w:rsidR="00EE7FE0" w:rsidRDefault="00EE7FE0" w:rsidP="001A16FC">
      <w:r>
        <w:t>3) Formanden orienterede om:</w:t>
      </w:r>
    </w:p>
    <w:p w:rsidR="00EE7FE0" w:rsidRDefault="00EE7FE0" w:rsidP="001A16FC">
      <w:r>
        <w:t xml:space="preserve">En oversigt over de mange forskellig planer der vedrører vand er udfærdiget af Eva og nu lagt på KVOdense således at medlemmerne kan orientere sig. </w:t>
      </w:r>
    </w:p>
    <w:p w:rsidR="000F033D" w:rsidRPr="000F033D" w:rsidRDefault="00EE7FE0" w:rsidP="000F033D">
      <w:pPr>
        <w:pStyle w:val="Kommentartekst"/>
        <w:rPr>
          <w:sz w:val="22"/>
          <w:szCs w:val="22"/>
        </w:rPr>
      </w:pPr>
      <w:r w:rsidRPr="000F033D">
        <w:rPr>
          <w:sz w:val="22"/>
          <w:szCs w:val="22"/>
        </w:rPr>
        <w:t xml:space="preserve">Eva gennemgik kort de enkelte planer og deres formål. </w:t>
      </w:r>
      <w:r w:rsidR="000F033D" w:rsidRPr="000F033D">
        <w:rPr>
          <w:sz w:val="22"/>
          <w:szCs w:val="22"/>
        </w:rPr>
        <w:t xml:space="preserve">Den statslige vandplan og handleplanen jf. vandplanen </w:t>
      </w:r>
      <w:r w:rsidRPr="000F033D">
        <w:rPr>
          <w:sz w:val="22"/>
          <w:szCs w:val="22"/>
        </w:rPr>
        <w:t>er endnu ikke vedtaget/gennemført</w:t>
      </w:r>
      <w:r w:rsidR="000F033D" w:rsidRPr="000F033D">
        <w:rPr>
          <w:sz w:val="22"/>
          <w:szCs w:val="22"/>
        </w:rPr>
        <w:t>.</w:t>
      </w:r>
      <w:r w:rsidRPr="000F033D">
        <w:rPr>
          <w:sz w:val="22"/>
          <w:szCs w:val="22"/>
        </w:rPr>
        <w:t xml:space="preserve"> </w:t>
      </w:r>
      <w:r w:rsidR="000F033D" w:rsidRPr="000F033D">
        <w:rPr>
          <w:sz w:val="22"/>
          <w:szCs w:val="22"/>
        </w:rPr>
        <w:t>De øvrige planer revideres løbende.</w:t>
      </w:r>
    </w:p>
    <w:p w:rsidR="00EE7FE0" w:rsidRDefault="00EE7FE0" w:rsidP="001A16FC">
      <w:r>
        <w:t>Med hensyn til indsatsplanerne som skal følge af grundvandskortlægningen har fastholder bestyrelsen, at Formanden og Henning repræsenterer KVO i koordinationsforum.</w:t>
      </w:r>
    </w:p>
    <w:p w:rsidR="00EE7FE0" w:rsidRDefault="00EE7FE0" w:rsidP="001A16FC">
      <w:r>
        <w:lastRenderedPageBreak/>
        <w:t>Det blev aftalt at medlemmerne i KVO skal have tilbud om at KVO vil være behjælpelig når tiden til udformning af indsatsplanerne kommer til det enkelte vandværk.</w:t>
      </w:r>
    </w:p>
    <w:p w:rsidR="00EE7FE0" w:rsidRDefault="00EE7FE0" w:rsidP="001A16FC"/>
    <w:p w:rsidR="00EE7FE0" w:rsidRDefault="00EE7FE0" w:rsidP="001A16FC">
      <w:r>
        <w:t xml:space="preserve">Link til Odense Kommune på KVOdense er blevet justeret og virker igen. </w:t>
      </w:r>
    </w:p>
    <w:p w:rsidR="00EE7FE0" w:rsidRDefault="00EE7FE0" w:rsidP="001A16FC"/>
    <w:p w:rsidR="00EE7FE0" w:rsidRDefault="00EE7FE0" w:rsidP="001A16FC">
      <w:r>
        <w:t>Odense Kommune har iværksat et projekt hvor der udtages 6 prøver fra hvert vandværk i kommunen 3 efter våde perioder og 3 efter tørre perioder.</w:t>
      </w:r>
    </w:p>
    <w:p w:rsidR="00EE7FE0" w:rsidRDefault="00EE7FE0" w:rsidP="001A16FC">
      <w:r>
        <w:t>Eva vil tale med Richard Jensen for at sikre, at de enkelt vandværker bliver orienteret umiddelbart hvis der konstateres overskridelser af grænseværdierne.</w:t>
      </w:r>
    </w:p>
    <w:p w:rsidR="00EE7FE0" w:rsidRDefault="00EE7FE0" w:rsidP="00B333F5">
      <w:r>
        <w:t>Richard har den 14. september fremsendt følgende oversigt over kontaktpersoner som laboratoriet sender en SMS/ringer til ved overskridelser af grænseværdier:</w:t>
      </w:r>
    </w:p>
    <w:p w:rsidR="00EE7FE0" w:rsidRDefault="00EE7FE0" w:rsidP="00B333F5"/>
    <w:p w:rsidR="000F033D" w:rsidRPr="000F033D" w:rsidRDefault="00EE7FE0" w:rsidP="000F033D">
      <w:pPr>
        <w:pStyle w:val="Kommentartekst"/>
        <w:spacing w:line="480" w:lineRule="auto"/>
        <w:rPr>
          <w:b/>
          <w:i/>
          <w:sz w:val="22"/>
          <w:szCs w:val="22"/>
        </w:rPr>
      </w:pPr>
      <w:r w:rsidRPr="000F033D">
        <w:rPr>
          <w:i/>
          <w:sz w:val="22"/>
          <w:szCs w:val="22"/>
        </w:rPr>
        <w:t xml:space="preserve">"Almene vandværker i Odense Kommune samt kontaktperson i Odense Kommune, hvortil </w:t>
      </w:r>
      <w:proofErr w:type="spellStart"/>
      <w:r w:rsidRPr="000F033D">
        <w:rPr>
          <w:i/>
          <w:sz w:val="22"/>
          <w:szCs w:val="22"/>
        </w:rPr>
        <w:t>SMS-alarm</w:t>
      </w:r>
      <w:proofErr w:type="spellEnd"/>
      <w:r w:rsidRPr="000F033D">
        <w:rPr>
          <w:i/>
          <w:sz w:val="22"/>
          <w:szCs w:val="22"/>
        </w:rPr>
        <w:t xml:space="preserve"> om overskridelser af mikrobiologiske grænseværdier straks sendes ved konstatering heraf  (ud over VandCenter</w:t>
      </w:r>
      <w:r w:rsidR="000F033D" w:rsidRPr="000F033D">
        <w:rPr>
          <w:i/>
          <w:sz w:val="22"/>
          <w:szCs w:val="22"/>
        </w:rPr>
        <w:t xml:space="preserve"> Syd</w:t>
      </w:r>
      <w:r w:rsidRPr="000F033D">
        <w:rPr>
          <w:i/>
          <w:sz w:val="22"/>
          <w:szCs w:val="22"/>
        </w:rPr>
        <w:t>):</w:t>
      </w:r>
      <w:r w:rsidRPr="000F033D">
        <w:rPr>
          <w:b/>
          <w:i/>
          <w:sz w:val="22"/>
          <w:szCs w:val="22"/>
        </w:rPr>
        <w:t>"</w:t>
      </w:r>
      <w:r w:rsidR="000F033D" w:rsidRPr="000F033D">
        <w:rPr>
          <w:sz w:val="22"/>
          <w:szCs w:val="22"/>
        </w:rPr>
        <w:t xml:space="preserve"> </w:t>
      </w:r>
      <w:r w:rsidR="000F033D" w:rsidRPr="000F033D">
        <w:rPr>
          <w:b/>
          <w:i/>
          <w:sz w:val="22"/>
          <w:szCs w:val="22"/>
        </w:rPr>
        <w:t xml:space="preserve">Richard oplyser, at der siden listen blev fremsendt er kommet rettelser til nogle af telefonnumrene, Kontakt VCS (John Roche) for korrekte numre" </w:t>
      </w:r>
    </w:p>
    <w:tbl>
      <w:tblP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2"/>
        <w:gridCol w:w="1694"/>
        <w:gridCol w:w="5426"/>
      </w:tblGrid>
      <w:tr w:rsidR="00EE7FE0" w:rsidRPr="003759B0" w:rsidTr="003759B0">
        <w:tc>
          <w:tcPr>
            <w:tcW w:w="1752"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Vandværk</w:t>
            </w:r>
          </w:p>
        </w:tc>
        <w:tc>
          <w:tcPr>
            <w:tcW w:w="1694" w:type="dxa"/>
          </w:tcPr>
          <w:p w:rsidR="00EE7FE0" w:rsidRPr="003759B0" w:rsidRDefault="00EE7FE0" w:rsidP="003759B0">
            <w:pPr>
              <w:spacing w:after="0" w:line="240" w:lineRule="auto"/>
              <w:rPr>
                <w:rFonts w:ascii="Times New Roman" w:hAnsi="Times New Roman"/>
                <w:i/>
                <w:sz w:val="20"/>
                <w:szCs w:val="20"/>
                <w:lang w:eastAsia="da-DK"/>
              </w:rPr>
            </w:pPr>
            <w:proofErr w:type="spellStart"/>
            <w:r w:rsidRPr="003759B0">
              <w:rPr>
                <w:rFonts w:ascii="Times New Roman" w:hAnsi="Times New Roman"/>
                <w:i/>
                <w:sz w:val="20"/>
                <w:szCs w:val="20"/>
                <w:lang w:eastAsia="da-DK"/>
              </w:rPr>
              <w:t>Mobiltelefonnr</w:t>
            </w:r>
            <w:proofErr w:type="spellEnd"/>
          </w:p>
        </w:tc>
        <w:tc>
          <w:tcPr>
            <w:tcW w:w="5426" w:type="dxa"/>
          </w:tcPr>
          <w:p w:rsidR="00EE7FE0" w:rsidRPr="003759B0" w:rsidRDefault="00EE7FE0" w:rsidP="003759B0">
            <w:pPr>
              <w:spacing w:after="0" w:line="240" w:lineRule="auto"/>
              <w:rPr>
                <w:rFonts w:ascii="Times New Roman" w:hAnsi="Times New Roman"/>
                <w:i/>
                <w:sz w:val="20"/>
                <w:szCs w:val="20"/>
                <w:lang w:eastAsia="da-DK"/>
              </w:rPr>
            </w:pPr>
            <w:proofErr w:type="spellStart"/>
            <w:r w:rsidRPr="003759B0">
              <w:rPr>
                <w:rFonts w:ascii="Times New Roman" w:hAnsi="Times New Roman"/>
                <w:i/>
                <w:sz w:val="20"/>
                <w:szCs w:val="20"/>
                <w:lang w:eastAsia="da-DK"/>
              </w:rPr>
              <w:t>Mobiltelefonejer</w:t>
            </w:r>
            <w:proofErr w:type="spellEnd"/>
          </w:p>
        </w:tc>
      </w:tr>
      <w:tr w:rsidR="00EE7FE0" w:rsidRPr="003759B0" w:rsidTr="003759B0">
        <w:tc>
          <w:tcPr>
            <w:tcW w:w="1752" w:type="dxa"/>
          </w:tcPr>
          <w:p w:rsidR="00EE7FE0" w:rsidRPr="003759B0" w:rsidRDefault="00EE7FE0" w:rsidP="003759B0">
            <w:pPr>
              <w:spacing w:after="0" w:line="240" w:lineRule="auto"/>
              <w:rPr>
                <w:rFonts w:ascii="Times New Roman" w:hAnsi="Times New Roman"/>
                <w:i/>
                <w:sz w:val="20"/>
                <w:szCs w:val="20"/>
                <w:lang w:eastAsia="da-DK"/>
              </w:rPr>
            </w:pPr>
            <w:proofErr w:type="spellStart"/>
            <w:r w:rsidRPr="003759B0">
              <w:rPr>
                <w:rFonts w:ascii="Times New Roman" w:hAnsi="Times New Roman"/>
                <w:i/>
                <w:sz w:val="20"/>
                <w:szCs w:val="20"/>
                <w:lang w:eastAsia="da-DK"/>
              </w:rPr>
              <w:t>Allesø</w:t>
            </w:r>
            <w:proofErr w:type="spellEnd"/>
          </w:p>
        </w:tc>
        <w:tc>
          <w:tcPr>
            <w:tcW w:w="1694"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20 41 18 44</w:t>
            </w:r>
          </w:p>
        </w:tc>
        <w:tc>
          <w:tcPr>
            <w:tcW w:w="5426"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Fmd. Søren Hviid</w:t>
            </w:r>
          </w:p>
        </w:tc>
      </w:tr>
      <w:tr w:rsidR="00EE7FE0" w:rsidRPr="003759B0" w:rsidTr="003759B0">
        <w:tc>
          <w:tcPr>
            <w:tcW w:w="1752"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Bellinge Vest</w:t>
            </w:r>
          </w:p>
        </w:tc>
        <w:tc>
          <w:tcPr>
            <w:tcW w:w="1694"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40 36 11 48</w:t>
            </w:r>
          </w:p>
        </w:tc>
        <w:tc>
          <w:tcPr>
            <w:tcW w:w="5426"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Fmd. Mogens Pedersen</w:t>
            </w:r>
          </w:p>
        </w:tc>
      </w:tr>
      <w:tr w:rsidR="00EE7FE0" w:rsidRPr="003759B0" w:rsidTr="003759B0">
        <w:tc>
          <w:tcPr>
            <w:tcW w:w="1752"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Bellinge Øst</w:t>
            </w:r>
          </w:p>
        </w:tc>
        <w:tc>
          <w:tcPr>
            <w:tcW w:w="1694"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65 96 21 59 (fastnet)</w:t>
            </w:r>
          </w:p>
        </w:tc>
        <w:tc>
          <w:tcPr>
            <w:tcW w:w="5426"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b/>
                <w:i/>
                <w:sz w:val="20"/>
                <w:szCs w:val="20"/>
                <w:u w:val="single"/>
                <w:lang w:eastAsia="da-DK"/>
              </w:rPr>
              <w:t>Ring</w:t>
            </w:r>
            <w:r w:rsidRPr="003759B0">
              <w:rPr>
                <w:rFonts w:ascii="Times New Roman" w:hAnsi="Times New Roman"/>
                <w:i/>
                <w:sz w:val="20"/>
                <w:szCs w:val="20"/>
                <w:lang w:eastAsia="da-DK"/>
              </w:rPr>
              <w:t xml:space="preserve"> til Fmd. Albert </w:t>
            </w:r>
            <w:proofErr w:type="spellStart"/>
            <w:r w:rsidRPr="003759B0">
              <w:rPr>
                <w:rFonts w:ascii="Times New Roman" w:hAnsi="Times New Roman"/>
                <w:i/>
                <w:sz w:val="20"/>
                <w:szCs w:val="20"/>
                <w:lang w:eastAsia="da-DK"/>
              </w:rPr>
              <w:t>Plesner</w:t>
            </w:r>
            <w:proofErr w:type="spellEnd"/>
          </w:p>
        </w:tc>
      </w:tr>
      <w:tr w:rsidR="00EE7FE0" w:rsidRPr="003759B0" w:rsidTr="003759B0">
        <w:tc>
          <w:tcPr>
            <w:tcW w:w="1752"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Brændekilde</w:t>
            </w:r>
          </w:p>
        </w:tc>
        <w:tc>
          <w:tcPr>
            <w:tcW w:w="1694"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26 23 22 34</w:t>
            </w:r>
          </w:p>
        </w:tc>
        <w:tc>
          <w:tcPr>
            <w:tcW w:w="5426"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Fmd. Hans Jørn Møller</w:t>
            </w:r>
          </w:p>
        </w:tc>
      </w:tr>
      <w:tr w:rsidR="00EE7FE0" w:rsidRPr="003759B0" w:rsidTr="003759B0">
        <w:tc>
          <w:tcPr>
            <w:tcW w:w="1752"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Davinde</w:t>
            </w:r>
          </w:p>
        </w:tc>
        <w:tc>
          <w:tcPr>
            <w:tcW w:w="1694"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40 17 28 06</w:t>
            </w:r>
          </w:p>
        </w:tc>
        <w:tc>
          <w:tcPr>
            <w:tcW w:w="5426"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Fmd. Frede Ågård Frandsen</w:t>
            </w:r>
          </w:p>
        </w:tc>
      </w:tr>
      <w:tr w:rsidR="00EE7FE0" w:rsidRPr="003759B0" w:rsidTr="003759B0">
        <w:tc>
          <w:tcPr>
            <w:tcW w:w="1752"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Fangel</w:t>
            </w:r>
          </w:p>
        </w:tc>
        <w:tc>
          <w:tcPr>
            <w:tcW w:w="1694"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20 47 58 41</w:t>
            </w:r>
          </w:p>
        </w:tc>
        <w:tc>
          <w:tcPr>
            <w:tcW w:w="5426"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Fmd. Niels Chr. Larsen</w:t>
            </w:r>
          </w:p>
        </w:tc>
      </w:tr>
      <w:tr w:rsidR="00EE7FE0" w:rsidRPr="003759B0" w:rsidTr="003759B0">
        <w:tc>
          <w:tcPr>
            <w:tcW w:w="1752" w:type="dxa"/>
          </w:tcPr>
          <w:p w:rsidR="00EE7FE0" w:rsidRPr="003759B0" w:rsidRDefault="00EE7FE0" w:rsidP="003759B0">
            <w:pPr>
              <w:spacing w:after="0" w:line="240" w:lineRule="auto"/>
              <w:rPr>
                <w:rFonts w:ascii="Times New Roman" w:hAnsi="Times New Roman"/>
                <w:i/>
                <w:sz w:val="20"/>
                <w:szCs w:val="20"/>
                <w:lang w:eastAsia="da-DK"/>
              </w:rPr>
            </w:pPr>
            <w:proofErr w:type="spellStart"/>
            <w:r w:rsidRPr="003759B0">
              <w:rPr>
                <w:rFonts w:ascii="Times New Roman" w:hAnsi="Times New Roman"/>
                <w:i/>
                <w:sz w:val="20"/>
                <w:szCs w:val="20"/>
                <w:lang w:eastAsia="da-DK"/>
              </w:rPr>
              <w:t>Fraugde-Over</w:t>
            </w:r>
            <w:proofErr w:type="spellEnd"/>
            <w:r w:rsidRPr="003759B0">
              <w:rPr>
                <w:rFonts w:ascii="Times New Roman" w:hAnsi="Times New Roman"/>
                <w:i/>
                <w:sz w:val="20"/>
                <w:szCs w:val="20"/>
                <w:lang w:eastAsia="da-DK"/>
              </w:rPr>
              <w:t xml:space="preserve"> </w:t>
            </w:r>
            <w:proofErr w:type="spellStart"/>
            <w:r w:rsidRPr="003759B0">
              <w:rPr>
                <w:rFonts w:ascii="Times New Roman" w:hAnsi="Times New Roman"/>
                <w:i/>
                <w:sz w:val="20"/>
                <w:szCs w:val="20"/>
                <w:lang w:eastAsia="da-DK"/>
              </w:rPr>
              <w:t>Holluf</w:t>
            </w:r>
            <w:proofErr w:type="spellEnd"/>
          </w:p>
        </w:tc>
        <w:tc>
          <w:tcPr>
            <w:tcW w:w="1694"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30 48 34 50</w:t>
            </w:r>
          </w:p>
        </w:tc>
        <w:tc>
          <w:tcPr>
            <w:tcW w:w="5426"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Søren Blomster</w:t>
            </w:r>
          </w:p>
        </w:tc>
      </w:tr>
      <w:tr w:rsidR="00EE7FE0" w:rsidRPr="003759B0" w:rsidTr="003759B0">
        <w:tc>
          <w:tcPr>
            <w:tcW w:w="1752"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Højby Syd</w:t>
            </w:r>
          </w:p>
        </w:tc>
        <w:tc>
          <w:tcPr>
            <w:tcW w:w="1694"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24 59 61 70</w:t>
            </w:r>
          </w:p>
        </w:tc>
        <w:tc>
          <w:tcPr>
            <w:tcW w:w="5426"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Fmd. Kurt Madsen</w:t>
            </w:r>
          </w:p>
        </w:tc>
      </w:tr>
      <w:tr w:rsidR="00EE7FE0" w:rsidRPr="003759B0" w:rsidTr="003759B0">
        <w:tc>
          <w:tcPr>
            <w:tcW w:w="1752"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Højby Nord</w:t>
            </w:r>
          </w:p>
        </w:tc>
        <w:tc>
          <w:tcPr>
            <w:tcW w:w="1694"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24 59 61 70</w:t>
            </w:r>
          </w:p>
        </w:tc>
        <w:tc>
          <w:tcPr>
            <w:tcW w:w="5426"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Fmd. Kurt Madsen</w:t>
            </w:r>
          </w:p>
        </w:tc>
      </w:tr>
      <w:tr w:rsidR="00EE7FE0" w:rsidRPr="003759B0" w:rsidTr="003759B0">
        <w:tc>
          <w:tcPr>
            <w:tcW w:w="1752"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Lindved</w:t>
            </w:r>
          </w:p>
        </w:tc>
        <w:tc>
          <w:tcPr>
            <w:tcW w:w="1694"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42 40 33 23</w:t>
            </w:r>
          </w:p>
        </w:tc>
        <w:tc>
          <w:tcPr>
            <w:tcW w:w="5426"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Fmd. Morten Bo Kristensen</w:t>
            </w:r>
          </w:p>
        </w:tc>
      </w:tr>
      <w:tr w:rsidR="00EE7FE0" w:rsidRPr="003759B0" w:rsidTr="003759B0">
        <w:tc>
          <w:tcPr>
            <w:tcW w:w="1752"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Næsby</w:t>
            </w:r>
          </w:p>
        </w:tc>
        <w:tc>
          <w:tcPr>
            <w:tcW w:w="1694"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40 16 04 46</w:t>
            </w:r>
          </w:p>
        </w:tc>
        <w:tc>
          <w:tcPr>
            <w:tcW w:w="5426"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Driftsbestyrer Henning Jensen</w:t>
            </w:r>
          </w:p>
        </w:tc>
      </w:tr>
      <w:tr w:rsidR="00EE7FE0" w:rsidRPr="003759B0" w:rsidTr="003759B0">
        <w:tc>
          <w:tcPr>
            <w:tcW w:w="1752"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Spedsbjerg</w:t>
            </w:r>
          </w:p>
        </w:tc>
        <w:tc>
          <w:tcPr>
            <w:tcW w:w="1694" w:type="dxa"/>
          </w:tcPr>
          <w:p w:rsidR="00EE7FE0" w:rsidRPr="003759B0" w:rsidRDefault="00EE7FE0" w:rsidP="003759B0">
            <w:pPr>
              <w:spacing w:after="0" w:line="240" w:lineRule="auto"/>
              <w:rPr>
                <w:rFonts w:ascii="Times New Roman" w:hAnsi="Times New Roman"/>
                <w:i/>
                <w:sz w:val="20"/>
                <w:szCs w:val="20"/>
                <w:lang w:eastAsia="da-DK"/>
              </w:rPr>
            </w:pPr>
          </w:p>
        </w:tc>
        <w:tc>
          <w:tcPr>
            <w:tcW w:w="5426" w:type="dxa"/>
          </w:tcPr>
          <w:p w:rsidR="00EE7FE0" w:rsidRPr="003759B0" w:rsidRDefault="00EE7FE0" w:rsidP="003759B0">
            <w:pPr>
              <w:spacing w:after="0" w:line="240" w:lineRule="auto"/>
              <w:rPr>
                <w:rFonts w:ascii="Times New Roman" w:hAnsi="Times New Roman"/>
                <w:i/>
                <w:sz w:val="20"/>
                <w:szCs w:val="20"/>
                <w:lang w:eastAsia="da-DK"/>
              </w:rPr>
            </w:pPr>
          </w:p>
        </w:tc>
      </w:tr>
      <w:tr w:rsidR="00EE7FE0" w:rsidRPr="003759B0" w:rsidTr="003759B0">
        <w:tc>
          <w:tcPr>
            <w:tcW w:w="1752"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Søhus</w:t>
            </w:r>
          </w:p>
        </w:tc>
        <w:tc>
          <w:tcPr>
            <w:tcW w:w="1694"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40 33 80 18</w:t>
            </w:r>
          </w:p>
        </w:tc>
        <w:tc>
          <w:tcPr>
            <w:tcW w:w="5426"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Fmd. Aksel Snerling</w:t>
            </w:r>
          </w:p>
        </w:tc>
      </w:tr>
      <w:tr w:rsidR="00EE7FE0" w:rsidRPr="003759B0" w:rsidTr="003759B0">
        <w:tc>
          <w:tcPr>
            <w:tcW w:w="1752"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Tarup</w:t>
            </w:r>
          </w:p>
        </w:tc>
        <w:tc>
          <w:tcPr>
            <w:tcW w:w="1694"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66 16 44 32</w:t>
            </w:r>
          </w:p>
        </w:tc>
        <w:tc>
          <w:tcPr>
            <w:tcW w:w="5426"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Værkpasser Jørgen Storm Jensen</w:t>
            </w:r>
          </w:p>
        </w:tc>
      </w:tr>
      <w:tr w:rsidR="00EE7FE0" w:rsidRPr="003759B0" w:rsidTr="003759B0">
        <w:tc>
          <w:tcPr>
            <w:tcW w:w="1752" w:type="dxa"/>
          </w:tcPr>
          <w:p w:rsidR="00EE7FE0" w:rsidRPr="003759B0" w:rsidRDefault="00EE7FE0" w:rsidP="003759B0">
            <w:pPr>
              <w:spacing w:after="0" w:line="240" w:lineRule="auto"/>
              <w:rPr>
                <w:rFonts w:ascii="Times New Roman" w:hAnsi="Times New Roman"/>
                <w:i/>
                <w:sz w:val="20"/>
                <w:szCs w:val="20"/>
                <w:lang w:eastAsia="da-DK"/>
              </w:rPr>
            </w:pPr>
          </w:p>
        </w:tc>
        <w:tc>
          <w:tcPr>
            <w:tcW w:w="1694" w:type="dxa"/>
          </w:tcPr>
          <w:p w:rsidR="00EE7FE0" w:rsidRPr="003759B0" w:rsidRDefault="00EE7FE0" w:rsidP="003759B0">
            <w:pPr>
              <w:spacing w:after="0" w:line="240" w:lineRule="auto"/>
              <w:rPr>
                <w:rFonts w:ascii="Times New Roman" w:hAnsi="Times New Roman"/>
                <w:i/>
                <w:sz w:val="20"/>
                <w:szCs w:val="20"/>
                <w:lang w:eastAsia="da-DK"/>
              </w:rPr>
            </w:pPr>
          </w:p>
        </w:tc>
        <w:tc>
          <w:tcPr>
            <w:tcW w:w="5426" w:type="dxa"/>
          </w:tcPr>
          <w:p w:rsidR="00EE7FE0" w:rsidRPr="003759B0" w:rsidRDefault="00EE7FE0" w:rsidP="003759B0">
            <w:pPr>
              <w:spacing w:after="0" w:line="240" w:lineRule="auto"/>
              <w:rPr>
                <w:rFonts w:ascii="Times New Roman" w:hAnsi="Times New Roman"/>
                <w:i/>
                <w:sz w:val="20"/>
                <w:szCs w:val="20"/>
                <w:lang w:eastAsia="da-DK"/>
              </w:rPr>
            </w:pPr>
          </w:p>
        </w:tc>
      </w:tr>
      <w:tr w:rsidR="00EE7FE0" w:rsidRPr="003759B0" w:rsidTr="003759B0">
        <w:tc>
          <w:tcPr>
            <w:tcW w:w="1752"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Odense Kommune</w:t>
            </w:r>
          </w:p>
        </w:tc>
        <w:tc>
          <w:tcPr>
            <w:tcW w:w="1694"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61 20 56 04</w:t>
            </w:r>
          </w:p>
        </w:tc>
        <w:tc>
          <w:tcPr>
            <w:tcW w:w="5426" w:type="dxa"/>
          </w:tcPr>
          <w:p w:rsidR="00EE7FE0" w:rsidRPr="003759B0" w:rsidRDefault="00EE7FE0" w:rsidP="003759B0">
            <w:pPr>
              <w:spacing w:after="0" w:line="240" w:lineRule="auto"/>
              <w:rPr>
                <w:rFonts w:ascii="Times New Roman" w:hAnsi="Times New Roman"/>
                <w:i/>
                <w:sz w:val="20"/>
                <w:szCs w:val="20"/>
                <w:lang w:eastAsia="da-DK"/>
              </w:rPr>
            </w:pPr>
            <w:r w:rsidRPr="003759B0">
              <w:rPr>
                <w:rFonts w:ascii="Times New Roman" w:hAnsi="Times New Roman"/>
                <w:i/>
                <w:sz w:val="20"/>
                <w:szCs w:val="20"/>
                <w:lang w:eastAsia="da-DK"/>
              </w:rPr>
              <w:t>Richard Jensen</w:t>
            </w:r>
          </w:p>
        </w:tc>
      </w:tr>
    </w:tbl>
    <w:p w:rsidR="00EE7FE0" w:rsidRPr="00B333F5" w:rsidRDefault="00EE7FE0" w:rsidP="00B333F5">
      <w:pPr>
        <w:rPr>
          <w:i/>
        </w:rPr>
      </w:pPr>
    </w:p>
    <w:p w:rsidR="00EE7FE0" w:rsidRDefault="00EE7FE0" w:rsidP="001A16FC">
      <w:r>
        <w:t xml:space="preserve">Der er lagt en skabelon til en pressemeddelelse omhandlende </w:t>
      </w:r>
      <w:r w:rsidR="000F033D">
        <w:t>kogeanbefaling</w:t>
      </w:r>
      <w:r>
        <w:t xml:space="preserve"> på KVOdense.</w:t>
      </w:r>
    </w:p>
    <w:p w:rsidR="00EE7FE0" w:rsidRDefault="00EE7FE0" w:rsidP="001A16FC"/>
    <w:p w:rsidR="00EE7FE0" w:rsidRDefault="00EE7FE0" w:rsidP="001A16FC">
      <w:r>
        <w:t>Arne orienterede om:</w:t>
      </w:r>
    </w:p>
    <w:p w:rsidR="00EE7FE0" w:rsidRDefault="00EE7FE0" w:rsidP="001A16FC">
      <w:r>
        <w:t>Fjernvarme Fyn planlægger en lækagesøgning af deres anlæg ultimo 2011 og primo 2012. Til det formål bruges der en farve (grøn eller rød), som ved utætheder i f.eks. varmevekslere kan komme i forbindelse med vandet fra vandværket og give misfarvning af drikkevandet.</w:t>
      </w:r>
    </w:p>
    <w:p w:rsidR="00EE7FE0" w:rsidRDefault="00EE7FE0" w:rsidP="001A16FC">
      <w:r>
        <w:t>Fjernvarme Fyn og Embedslægen undersøger inden brug, om farvestoffet er sikkert. Der gives besked til det enkelte vandværk inden trykprøven iværksættes.</w:t>
      </w:r>
    </w:p>
    <w:p w:rsidR="00EE7FE0" w:rsidRDefault="00EE7FE0" w:rsidP="001A16FC">
      <w:r>
        <w:t>Spedsbjerg Vandværk er pr. 1. september 2011 lagt sammen med Vandcenter Syd. Vandværket er lukket og opløst.</w:t>
      </w:r>
    </w:p>
    <w:p w:rsidR="00EE7FE0" w:rsidRDefault="00EE7FE0" w:rsidP="001A16FC"/>
    <w:p w:rsidR="00EE7FE0" w:rsidRDefault="00EE7FE0" w:rsidP="001A16FC">
      <w:r>
        <w:t>Eva orienterede om:</w:t>
      </w:r>
    </w:p>
    <w:p w:rsidR="00EE7FE0" w:rsidRDefault="00EE7FE0" w:rsidP="001A16FC">
      <w:r>
        <w:t xml:space="preserve">Den </w:t>
      </w:r>
      <w:smartTag w:uri="urn:schemas-microsoft-com:office:smarttags" w:element="metricconverter">
        <w:smartTagPr>
          <w:attr w:name="ProductID" w:val="25 m"/>
        </w:smartTagPr>
        <w:r>
          <w:t>25 m</w:t>
        </w:r>
      </w:smartTag>
      <w:r>
        <w:t xml:space="preserve"> - sprøjte, dyrknings og </w:t>
      </w:r>
      <w:proofErr w:type="spellStart"/>
      <w:r>
        <w:t>gødningsfri</w:t>
      </w:r>
      <w:proofErr w:type="spellEnd"/>
      <w:r>
        <w:t xml:space="preserve"> zone omkring vandboringer. </w:t>
      </w:r>
      <w:r w:rsidR="000F033D">
        <w:t xml:space="preserve"> </w:t>
      </w:r>
      <w:r>
        <w:t>Zonen gælder kun for arealer der udnyttes til kommerciel drift - således ikke private haver m.v.</w:t>
      </w:r>
    </w:p>
    <w:p w:rsidR="00EE7FE0" w:rsidRDefault="00EE7FE0" w:rsidP="001A16FC">
      <w:r>
        <w:t>Plantedirektoratet er tilsynsmyndig. Bestemmelsen findes i Miljølovens § 21</w:t>
      </w:r>
      <w:r w:rsidR="000F033D">
        <w:t>b</w:t>
      </w:r>
      <w:r>
        <w:t>.</w:t>
      </w:r>
    </w:p>
    <w:p w:rsidR="000F033D" w:rsidRPr="00EE574C" w:rsidRDefault="00EE7FE0" w:rsidP="000F033D">
      <w:pPr>
        <w:pStyle w:val="Kommentartekst"/>
        <w:rPr>
          <w:sz w:val="22"/>
          <w:szCs w:val="22"/>
        </w:rPr>
      </w:pPr>
      <w:r w:rsidRPr="00EE574C">
        <w:rPr>
          <w:sz w:val="22"/>
          <w:szCs w:val="22"/>
        </w:rPr>
        <w:t>Vandværket skal betale erstatning til den lodsejer på hvis areal boringen er placeret</w:t>
      </w:r>
      <w:r w:rsidR="000F033D" w:rsidRPr="00EE574C">
        <w:rPr>
          <w:sz w:val="22"/>
          <w:szCs w:val="22"/>
        </w:rPr>
        <w:t>.</w:t>
      </w:r>
      <w:r w:rsidRPr="00EE574C">
        <w:rPr>
          <w:sz w:val="22"/>
          <w:szCs w:val="22"/>
        </w:rPr>
        <w:t xml:space="preserve"> </w:t>
      </w:r>
      <w:r w:rsidR="000F033D" w:rsidRPr="00EE574C">
        <w:rPr>
          <w:sz w:val="22"/>
          <w:szCs w:val="22"/>
        </w:rPr>
        <w:t>(429,- kr. jf. MBL § 64c</w:t>
      </w:r>
    </w:p>
    <w:p w:rsidR="00EE7FE0" w:rsidRPr="00EE574C" w:rsidRDefault="00EE7FE0" w:rsidP="001A16FC">
      <w:r w:rsidRPr="00EE574C">
        <w:t xml:space="preserve"> pr. boring.</w:t>
      </w:r>
      <w:r w:rsidR="000F033D" w:rsidRPr="00EE574C">
        <w:t>)</w:t>
      </w:r>
    </w:p>
    <w:p w:rsidR="00EE7FE0" w:rsidRDefault="00EE7FE0" w:rsidP="001A16FC">
      <w:r>
        <w:t>Vandcenter Syd har udfærdiget et notat om emnet som Arne vil sørge for vi får tilsendt.</w:t>
      </w:r>
    </w:p>
    <w:p w:rsidR="000F033D" w:rsidRPr="00EE574C" w:rsidRDefault="00EE7FE0" w:rsidP="000F033D">
      <w:pPr>
        <w:pStyle w:val="Kommentartekst"/>
        <w:rPr>
          <w:sz w:val="22"/>
          <w:szCs w:val="22"/>
        </w:rPr>
      </w:pPr>
      <w:r w:rsidRPr="00EE574C">
        <w:rPr>
          <w:sz w:val="22"/>
          <w:szCs w:val="22"/>
        </w:rPr>
        <w:t>Pesticidlisten til prøver som bliver taget ved afgang fra vandvær</w:t>
      </w:r>
      <w:r w:rsidR="000F033D" w:rsidRPr="00EE574C">
        <w:rPr>
          <w:sz w:val="22"/>
          <w:szCs w:val="22"/>
        </w:rPr>
        <w:t>k</w:t>
      </w:r>
      <w:r w:rsidRPr="00EE574C">
        <w:rPr>
          <w:sz w:val="22"/>
          <w:szCs w:val="22"/>
        </w:rPr>
        <w:t>et</w:t>
      </w:r>
      <w:r w:rsidR="000F033D" w:rsidRPr="00EE574C">
        <w:rPr>
          <w:sz w:val="22"/>
          <w:szCs w:val="22"/>
        </w:rPr>
        <w:t xml:space="preserve"> og boringskontrol </w:t>
      </w:r>
      <w:r w:rsidRPr="00EE574C">
        <w:rPr>
          <w:sz w:val="22"/>
          <w:szCs w:val="22"/>
        </w:rPr>
        <w:t xml:space="preserve"> er ændret. </w:t>
      </w:r>
      <w:r w:rsidR="000F033D" w:rsidRPr="00EE574C">
        <w:rPr>
          <w:sz w:val="22"/>
          <w:szCs w:val="22"/>
        </w:rPr>
        <w:t>”Eurofins og Agrolab har oplyst til Odense Kommune, at de fra den 1. januar 2012 vil analysere for pesticider og nedbrydningsprodukter efter den nye liste. Dette gælder, såfremt de ikke får andet meddelt af vandværket eller kommunen.”</w:t>
      </w:r>
    </w:p>
    <w:p w:rsidR="00EE7FE0" w:rsidRDefault="00EE7FE0" w:rsidP="001A16FC">
      <w:r>
        <w:t>Odense Kommune arbejder videre med et projekt omhandlende boringsnære beskyttelsesområder. Der deltager udvalgte vandværker fra KVO. Der er planlagt et sporingsforsøg hvori der bliver anvendt salt.</w:t>
      </w:r>
    </w:p>
    <w:p w:rsidR="00EE7FE0" w:rsidRDefault="00EE7FE0" w:rsidP="001A16FC">
      <w:r>
        <w:t>Deltagende vandværker er udpeget.</w:t>
      </w:r>
    </w:p>
    <w:p w:rsidR="00EE7FE0" w:rsidRPr="00EE574C" w:rsidRDefault="00EE7FE0" w:rsidP="000F033D">
      <w:pPr>
        <w:pStyle w:val="Kommentartekst"/>
        <w:rPr>
          <w:sz w:val="22"/>
          <w:szCs w:val="22"/>
        </w:rPr>
      </w:pPr>
      <w:r w:rsidRPr="00EE574C">
        <w:rPr>
          <w:sz w:val="22"/>
          <w:szCs w:val="22"/>
        </w:rPr>
        <w:t>Richard Jensen deltager under det landsdækkende projekt "Vand i Bye</w:t>
      </w:r>
      <w:r w:rsidR="000F033D" w:rsidRPr="00EE574C">
        <w:rPr>
          <w:sz w:val="22"/>
          <w:szCs w:val="22"/>
        </w:rPr>
        <w:t>r</w:t>
      </w:r>
      <w:r w:rsidRPr="00EE574C">
        <w:rPr>
          <w:sz w:val="22"/>
          <w:szCs w:val="22"/>
        </w:rPr>
        <w:t xml:space="preserve">" i et projekt vedrørende risikostyring. Han har </w:t>
      </w:r>
      <w:r w:rsidR="000F033D" w:rsidRPr="00EE574C">
        <w:rPr>
          <w:sz w:val="22"/>
          <w:szCs w:val="22"/>
        </w:rPr>
        <w:t>foreslået til styregruppen</w:t>
      </w:r>
      <w:r w:rsidRPr="00EE574C">
        <w:rPr>
          <w:sz w:val="22"/>
          <w:szCs w:val="22"/>
        </w:rPr>
        <w:t>, at KVOs Dokumenterede Drikkevands Sikkerhed bliver en del af projektet.</w:t>
      </w:r>
    </w:p>
    <w:p w:rsidR="00EE7FE0" w:rsidRDefault="00EE7FE0" w:rsidP="001A16FC">
      <w:r>
        <w:t>Der har været kontakt til formanden, der gerne vil deltage.</w:t>
      </w:r>
    </w:p>
    <w:p w:rsidR="00EE7FE0" w:rsidRDefault="00EE7FE0" w:rsidP="001A16FC">
      <w:r>
        <w:t>4) Økonomi:</w:t>
      </w:r>
    </w:p>
    <w:p w:rsidR="00EE7FE0" w:rsidRDefault="00EE7FE0" w:rsidP="001A16FC">
      <w:r>
        <w:t>Ingen væsentlige ændringer i økonomien. KVO-hjemmesiden er betalt.</w:t>
      </w:r>
    </w:p>
    <w:p w:rsidR="00EE7FE0" w:rsidRDefault="00EE7FE0" w:rsidP="001A16FC">
      <w:r>
        <w:lastRenderedPageBreak/>
        <w:t>Arne sender en opkrævning for kontingent til KVOs medlemmer. Opkrævningen følges af et forklarende brev bl.a.  omkring formålet med KVO, samt en henvisning til KVOdense.</w:t>
      </w:r>
    </w:p>
    <w:p w:rsidR="00EE7FE0" w:rsidRDefault="00EE7FE0" w:rsidP="001A16FC">
      <w:r>
        <w:t>5) Dokumenteret Drikkevands Sikkerhed:</w:t>
      </w:r>
    </w:p>
    <w:p w:rsidR="00EE7FE0" w:rsidRDefault="00EE7FE0" w:rsidP="001A16FC">
      <w:r>
        <w:t xml:space="preserve">Formanden gennemgik en forenklet udgave som nu er lagt ud på KVOdense. </w:t>
      </w:r>
    </w:p>
    <w:p w:rsidR="00EE7FE0" w:rsidRDefault="00EE7FE0" w:rsidP="001A16FC">
      <w:r>
        <w:t>Arne henledte opmærksomheden på</w:t>
      </w:r>
      <w:r w:rsidRPr="00205EF4">
        <w:t xml:space="preserve">   </w:t>
      </w:r>
      <w:r>
        <w:t>"</w:t>
      </w:r>
      <w:r w:rsidRPr="00205EF4">
        <w:t>Forenklet Dokumenteret Drikkevandssikkerhe</w:t>
      </w:r>
      <w:r>
        <w:t>d" på side 56 ff. i Miljøministeriets Vejledning i sikring af Drikkevandskvalitet. Her findes der også forenklede skemaer til dokumentation.</w:t>
      </w:r>
    </w:p>
    <w:p w:rsidR="00EE7FE0" w:rsidRDefault="00EE7FE0" w:rsidP="001A16FC">
      <w:r>
        <w:t>Beslutningen blev, at formanden mødes med Næsby og Tarup Vandværker ultimo 2011 for at teste brugervenligheden af systemet. Derefter skal alle KVO-medlemmer inviteres til et orienteringsmøde, hvor systemet afprøves ligesom der vil blive mulighed for at medlemmerne kan øve med konkrete opgaver.</w:t>
      </w:r>
    </w:p>
    <w:p w:rsidR="00EE7FE0" w:rsidRDefault="00EE7FE0" w:rsidP="001A16FC">
      <w:r>
        <w:t>Det er planen, at når DDS er implementeret,  vil det blive en del af Odense Kommunes årlige tilsyn.</w:t>
      </w:r>
    </w:p>
    <w:p w:rsidR="00EE7FE0" w:rsidRDefault="00EE7FE0" w:rsidP="001A16FC">
      <w:r>
        <w:t>6)  Eventuelt.</w:t>
      </w:r>
    </w:p>
    <w:p w:rsidR="00EE7FE0" w:rsidRDefault="00EE7FE0" w:rsidP="001A16FC">
      <w:r>
        <w:t>Niels Chr. orienterede kort om udviklingen i sagen vedrørende afslag på ansøgning om lånegaranti.</w:t>
      </w:r>
    </w:p>
    <w:p w:rsidR="00EE7FE0" w:rsidRDefault="00EE7FE0" w:rsidP="00C86AC3">
      <w:r>
        <w:t>Flertallet i Odense Kommunes Økonomiudvalg fastholdt på et møde den 17. august 2011 afslaget. Sagen er overgivet til FVD der fører den videre.</w:t>
      </w:r>
    </w:p>
    <w:p w:rsidR="00EE7FE0" w:rsidRDefault="00EE7FE0" w:rsidP="00C86AC3"/>
    <w:p w:rsidR="00EE7FE0" w:rsidRDefault="00EE7FE0" w:rsidP="00C86AC3"/>
    <w:p w:rsidR="00EE7FE0" w:rsidRDefault="00EE7FE0" w:rsidP="00FB58D4">
      <w:pPr>
        <w:jc w:val="right"/>
      </w:pPr>
      <w:r>
        <w:t>Niels Chr. Larsen, ref.</w:t>
      </w:r>
    </w:p>
    <w:sectPr w:rsidR="00EE7FE0" w:rsidSect="001A16FC">
      <w:headerReference w:type="default" r:id="rId7"/>
      <w:footerReference w:type="default" r:id="rId8"/>
      <w:pgSz w:w="11906" w:h="16838"/>
      <w:pgMar w:top="1701" w:right="1134" w:bottom="1701" w:left="1134"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04A" w:rsidRDefault="0016704A" w:rsidP="00AA2BF2">
      <w:pPr>
        <w:spacing w:after="0" w:line="240" w:lineRule="auto"/>
      </w:pPr>
      <w:r>
        <w:separator/>
      </w:r>
    </w:p>
  </w:endnote>
  <w:endnote w:type="continuationSeparator" w:id="0">
    <w:p w:rsidR="0016704A" w:rsidRDefault="0016704A" w:rsidP="00AA2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E0" w:rsidRDefault="00DE53B5">
    <w:pPr>
      <w:pStyle w:val="Sidefod"/>
    </w:pPr>
    <w:fldSimple w:instr=" PAGE   \* MERGEFORMAT ">
      <w:r w:rsidR="007C25F7">
        <w:rPr>
          <w:noProof/>
        </w:rPr>
        <w:t>4</w:t>
      </w:r>
    </w:fldSimple>
  </w:p>
  <w:p w:rsidR="00EE7FE0" w:rsidRDefault="00EE7FE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04A" w:rsidRDefault="0016704A" w:rsidP="00AA2BF2">
      <w:pPr>
        <w:spacing w:after="0" w:line="240" w:lineRule="auto"/>
      </w:pPr>
      <w:r>
        <w:separator/>
      </w:r>
    </w:p>
  </w:footnote>
  <w:footnote w:type="continuationSeparator" w:id="0">
    <w:p w:rsidR="0016704A" w:rsidRDefault="0016704A" w:rsidP="00AA2B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E0" w:rsidRDefault="00EE7FE0" w:rsidP="00AA2BF2">
    <w:pPr>
      <w:rPr>
        <w:b/>
        <w:color w:val="4F81BD"/>
        <w:sz w:val="32"/>
        <w:szCs w:val="32"/>
      </w:rPr>
    </w:pPr>
    <w:r w:rsidRPr="00AA2BF2">
      <w:rPr>
        <w:b/>
        <w:color w:val="4F81BD"/>
        <w:sz w:val="32"/>
        <w:szCs w:val="32"/>
      </w:rPr>
      <w:t>KVO</w:t>
    </w:r>
  </w:p>
  <w:p w:rsidR="00EE7FE0" w:rsidRPr="00AA2BF2" w:rsidRDefault="00EE7FE0" w:rsidP="00AA2BF2">
    <w:pPr>
      <w:rPr>
        <w:b/>
        <w:color w:val="4F81BD"/>
      </w:rPr>
    </w:pPr>
    <w:r w:rsidRPr="00AA2BF2">
      <w:rPr>
        <w:b/>
        <w:color w:val="4F81BD"/>
      </w:rPr>
      <w:t>Kontaktudvalget for vandværker  i Odense Kommune og omegn.</w:t>
    </w:r>
  </w:p>
  <w:p w:rsidR="00EE7FE0" w:rsidRDefault="00EE7FE0">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97FF6"/>
    <w:multiLevelType w:val="hybridMultilevel"/>
    <w:tmpl w:val="C69CCB22"/>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attachedTemplate r:id="rId1"/>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B5D47"/>
    <w:rsid w:val="000C3D4D"/>
    <w:rsid w:val="000F033D"/>
    <w:rsid w:val="0016704A"/>
    <w:rsid w:val="001A16FC"/>
    <w:rsid w:val="001C0A53"/>
    <w:rsid w:val="00205EF4"/>
    <w:rsid w:val="002869A0"/>
    <w:rsid w:val="00325DEE"/>
    <w:rsid w:val="003759B0"/>
    <w:rsid w:val="003B75CD"/>
    <w:rsid w:val="0047269D"/>
    <w:rsid w:val="004C1C70"/>
    <w:rsid w:val="004F14BE"/>
    <w:rsid w:val="00526333"/>
    <w:rsid w:val="005766B7"/>
    <w:rsid w:val="0059349E"/>
    <w:rsid w:val="005D0774"/>
    <w:rsid w:val="005D6239"/>
    <w:rsid w:val="006149BB"/>
    <w:rsid w:val="006474C6"/>
    <w:rsid w:val="00663E0F"/>
    <w:rsid w:val="007C1A88"/>
    <w:rsid w:val="007C25F7"/>
    <w:rsid w:val="007E4E96"/>
    <w:rsid w:val="008D1909"/>
    <w:rsid w:val="00916F88"/>
    <w:rsid w:val="009A3CEF"/>
    <w:rsid w:val="009A5A11"/>
    <w:rsid w:val="009B5D47"/>
    <w:rsid w:val="00A147F6"/>
    <w:rsid w:val="00AA2BF2"/>
    <w:rsid w:val="00AA6355"/>
    <w:rsid w:val="00B00D58"/>
    <w:rsid w:val="00B14B9F"/>
    <w:rsid w:val="00B333F5"/>
    <w:rsid w:val="00C160F2"/>
    <w:rsid w:val="00C86AC3"/>
    <w:rsid w:val="00CF061C"/>
    <w:rsid w:val="00D001A0"/>
    <w:rsid w:val="00DB2D1F"/>
    <w:rsid w:val="00DB64E1"/>
    <w:rsid w:val="00DE53B5"/>
    <w:rsid w:val="00E159DD"/>
    <w:rsid w:val="00EC6BEF"/>
    <w:rsid w:val="00EE574C"/>
    <w:rsid w:val="00EE7FE0"/>
    <w:rsid w:val="00EF62F7"/>
    <w:rsid w:val="00F95841"/>
    <w:rsid w:val="00FB58D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9E"/>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AA2B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locked/>
    <w:rsid w:val="00AA2BF2"/>
    <w:rPr>
      <w:rFonts w:cs="Times New Roman"/>
    </w:rPr>
  </w:style>
  <w:style w:type="paragraph" w:styleId="Sidefod">
    <w:name w:val="footer"/>
    <w:basedOn w:val="Normal"/>
    <w:link w:val="SidefodTegn"/>
    <w:uiPriority w:val="99"/>
    <w:rsid w:val="00AA2BF2"/>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AA2BF2"/>
    <w:rPr>
      <w:rFonts w:cs="Times New Roman"/>
    </w:rPr>
  </w:style>
  <w:style w:type="paragraph" w:styleId="Markeringsbobletekst">
    <w:name w:val="Balloon Text"/>
    <w:basedOn w:val="Normal"/>
    <w:link w:val="MarkeringsbobletekstTegn"/>
    <w:uiPriority w:val="99"/>
    <w:semiHidden/>
    <w:rsid w:val="00AA2BF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AA2BF2"/>
    <w:rPr>
      <w:rFonts w:ascii="Tahoma" w:hAnsi="Tahoma" w:cs="Tahoma"/>
      <w:sz w:val="16"/>
      <w:szCs w:val="16"/>
    </w:rPr>
  </w:style>
  <w:style w:type="paragraph" w:styleId="Listeafsnit">
    <w:name w:val="List Paragraph"/>
    <w:basedOn w:val="Normal"/>
    <w:uiPriority w:val="99"/>
    <w:qFormat/>
    <w:rsid w:val="001A16FC"/>
    <w:pPr>
      <w:ind w:left="720"/>
      <w:contextualSpacing/>
    </w:pPr>
  </w:style>
  <w:style w:type="table" w:styleId="Tabel-Gitter">
    <w:name w:val="Table Grid"/>
    <w:basedOn w:val="Tabel-Normal"/>
    <w:uiPriority w:val="99"/>
    <w:rsid w:val="00B333F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rsid w:val="00C160F2"/>
    <w:rPr>
      <w:rFonts w:cs="Times New Roman"/>
      <w:sz w:val="16"/>
      <w:szCs w:val="16"/>
    </w:rPr>
  </w:style>
  <w:style w:type="paragraph" w:styleId="Kommentartekst">
    <w:name w:val="annotation text"/>
    <w:basedOn w:val="Normal"/>
    <w:link w:val="KommentartekstTegn"/>
    <w:uiPriority w:val="99"/>
    <w:semiHidden/>
    <w:rsid w:val="00C160F2"/>
    <w:rPr>
      <w:sz w:val="20"/>
      <w:szCs w:val="20"/>
    </w:rPr>
  </w:style>
  <w:style w:type="character" w:customStyle="1" w:styleId="KommentartekstTegn">
    <w:name w:val="Kommentartekst Tegn"/>
    <w:basedOn w:val="Standardskrifttypeiafsnit"/>
    <w:link w:val="Kommentartekst"/>
    <w:uiPriority w:val="99"/>
    <w:semiHidden/>
    <w:locked/>
    <w:rsid w:val="00D001A0"/>
    <w:rPr>
      <w:rFonts w:cs="Times New Roman"/>
      <w:sz w:val="20"/>
      <w:szCs w:val="20"/>
      <w:lang w:eastAsia="en-US"/>
    </w:rPr>
  </w:style>
  <w:style w:type="paragraph" w:styleId="Kommentaremne">
    <w:name w:val="annotation subject"/>
    <w:basedOn w:val="Kommentartekst"/>
    <w:next w:val="Kommentartekst"/>
    <w:link w:val="KommentaremneTegn"/>
    <w:uiPriority w:val="99"/>
    <w:semiHidden/>
    <w:rsid w:val="00C160F2"/>
    <w:rPr>
      <w:b/>
      <w:bCs/>
    </w:rPr>
  </w:style>
  <w:style w:type="character" w:customStyle="1" w:styleId="KommentaremneTegn">
    <w:name w:val="Kommentaremne Tegn"/>
    <w:basedOn w:val="KommentartekstTegn"/>
    <w:link w:val="Kommentaremne"/>
    <w:uiPriority w:val="99"/>
    <w:semiHidden/>
    <w:locked/>
    <w:rsid w:val="00D001A0"/>
    <w:rPr>
      <w:b/>
      <w:bCs/>
    </w:rPr>
  </w:style>
</w:styles>
</file>

<file path=word/webSettings.xml><?xml version="1.0" encoding="utf-8"?>
<w:webSettings xmlns:r="http://schemas.openxmlformats.org/officeDocument/2006/relationships" xmlns:w="http://schemas.openxmlformats.org/wordprocessingml/2006/main">
  <w:divs>
    <w:div w:id="190724542">
      <w:marLeft w:val="0"/>
      <w:marRight w:val="0"/>
      <w:marTop w:val="0"/>
      <w:marBottom w:val="0"/>
      <w:divBdr>
        <w:top w:val="none" w:sz="0" w:space="0" w:color="auto"/>
        <w:left w:val="none" w:sz="0" w:space="0" w:color="auto"/>
        <w:bottom w:val="none" w:sz="0" w:space="0" w:color="auto"/>
        <w:right w:val="none" w:sz="0" w:space="0" w:color="auto"/>
      </w:divBdr>
    </w:div>
    <w:div w:id="190724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ls%20Christian\Documents\My%20Dropbox\KVO\KVO\Referat%20bestyrelsesm&#248;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Referat bestyrelsesmøder</Template>
  <TotalTime>2</TotalTime>
  <Pages>4</Pages>
  <Words>867</Words>
  <Characters>5295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Den 14</vt:lpstr>
    </vt:vector>
  </TitlesOfParts>
  <Company>Hewlett-Packard Company</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14</dc:title>
  <dc:creator>Niels Christian Larsen</dc:creator>
  <cp:lastModifiedBy>Aksel</cp:lastModifiedBy>
  <cp:revision>2</cp:revision>
  <cp:lastPrinted>2011-09-19T08:19:00Z</cp:lastPrinted>
  <dcterms:created xsi:type="dcterms:W3CDTF">2011-10-11T15:54:00Z</dcterms:created>
  <dcterms:modified xsi:type="dcterms:W3CDTF">2011-10-11T15:54:00Z</dcterms:modified>
</cp:coreProperties>
</file>